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41" w:rsidRPr="009F2698" w:rsidRDefault="009F2698" w:rsidP="00500641">
      <w:pPr>
        <w:rPr>
          <w:b/>
          <w:color w:val="2A5392"/>
          <w:w w:val="107"/>
          <w:sz w:val="26"/>
          <w:szCs w:val="26"/>
        </w:rPr>
      </w:pPr>
      <w:r w:rsidRPr="009F2698">
        <w:rPr>
          <w:b/>
          <w:color w:val="2A5392"/>
          <w:w w:val="107"/>
          <w:sz w:val="26"/>
          <w:szCs w:val="26"/>
        </w:rPr>
        <w:t>SOSIAALI- JA TERVEYSLAUTAKUNNAN TOIMINTA-AVUSTUKSET VUODELLE 2018</w:t>
      </w:r>
    </w:p>
    <w:p w:rsidR="00401AE1" w:rsidRDefault="00944ECC">
      <w:pPr>
        <w:rPr>
          <w:rFonts w:ascii="Arial" w:hAnsi="Arial" w:cs="Arial"/>
        </w:rPr>
      </w:pPr>
      <w:r w:rsidRPr="00944ECC">
        <w:rPr>
          <w:rFonts w:ascii="Arial" w:hAnsi="Arial" w:cs="Arial"/>
        </w:rPr>
        <w:t xml:space="preserve">Avustukset </w:t>
      </w:r>
      <w:proofErr w:type="spellStart"/>
      <w:r w:rsidRPr="00944ECC">
        <w:rPr>
          <w:rFonts w:ascii="Arial" w:hAnsi="Arial" w:cs="Arial"/>
        </w:rPr>
        <w:t>sosiaali</w:t>
      </w:r>
      <w:proofErr w:type="spellEnd"/>
      <w:r w:rsidRPr="00944ECC">
        <w:rPr>
          <w:rFonts w:ascii="Arial" w:hAnsi="Arial" w:cs="Arial"/>
        </w:rPr>
        <w:t>- ja terveystoimen yhdistyksille ovat haettavissa 30.4.2018 klo 15 mennessä. Haku on avoin myös ammattiala- pohjaisille eläkejärjestöille.</w:t>
      </w:r>
    </w:p>
    <w:p w:rsidR="00BC0CCF" w:rsidRPr="00BC0CCF" w:rsidRDefault="00BC0CCF" w:rsidP="003615D7">
      <w:pPr>
        <w:rPr>
          <w:rFonts w:ascii="Arial" w:hAnsi="Arial" w:cs="Arial"/>
        </w:rPr>
      </w:pPr>
      <w:r w:rsidRPr="00BC0CCF">
        <w:rPr>
          <w:rFonts w:ascii="Arial" w:hAnsi="Arial" w:cs="Arial"/>
        </w:rPr>
        <w:t xml:space="preserve">Hakuohjeet ja lomakkeet: </w:t>
      </w:r>
      <w:hyperlink r:id="rId5" w:tgtFrame="_blank" w:history="1">
        <w:r w:rsidRPr="00BC0CCF">
          <w:rPr>
            <w:rFonts w:ascii="Arial" w:hAnsi="Arial" w:cs="Arial"/>
            <w:color w:val="0000FF"/>
            <w:u w:val="single"/>
          </w:rPr>
          <w:t>www.lohja.fi</w:t>
        </w:r>
      </w:hyperlink>
      <w:r w:rsidRPr="00BC0CCF">
        <w:rPr>
          <w:rFonts w:ascii="Arial" w:hAnsi="Arial" w:cs="Arial"/>
        </w:rPr>
        <w:t xml:space="preserve"> -&gt; </w:t>
      </w:r>
      <w:r w:rsidR="003615D7">
        <w:rPr>
          <w:rFonts w:ascii="Arial" w:hAnsi="Arial" w:cs="Arial"/>
        </w:rPr>
        <w:t>kaupunki tiedottaa</w:t>
      </w:r>
      <w:r w:rsidRPr="00BC0CCF">
        <w:rPr>
          <w:rFonts w:ascii="Arial" w:hAnsi="Arial" w:cs="Arial"/>
        </w:rPr>
        <w:t>-&gt;</w:t>
      </w:r>
      <w:r w:rsidR="003615D7">
        <w:rPr>
          <w:rFonts w:ascii="Arial" w:hAnsi="Arial" w:cs="Arial"/>
        </w:rPr>
        <w:t>sähköiset lomakkeet</w:t>
      </w:r>
      <w:r w:rsidRPr="00BC0CCF">
        <w:rPr>
          <w:rFonts w:ascii="Arial" w:hAnsi="Arial" w:cs="Arial"/>
        </w:rPr>
        <w:t xml:space="preserve"> -&gt; </w:t>
      </w:r>
      <w:r w:rsidR="003615D7">
        <w:rPr>
          <w:rFonts w:ascii="Arial" w:hAnsi="Arial" w:cs="Arial"/>
        </w:rPr>
        <w:t>hallintopalvelut-&gt;Yhteisön toiminta-avustushakemus (PDF) ja myöntämisperusteet sekä kaupungin asiakas</w:t>
      </w:r>
      <w:r w:rsidR="003615D7" w:rsidRPr="00944ECC">
        <w:rPr>
          <w:rFonts w:ascii="Arial" w:hAnsi="Arial" w:cs="Arial"/>
        </w:rPr>
        <w:t>palvelupisteistä.</w:t>
      </w:r>
    </w:p>
    <w:p w:rsidR="00944ECC"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Avustettavan toiminnan tulee kohdistua Lohjan kaupungin asukkaisiin.</w:t>
      </w:r>
    </w:p>
    <w:p w:rsidR="00944ECC" w:rsidRPr="00944ECC" w:rsidRDefault="00944ECC" w:rsidP="00944ECC">
      <w:pPr>
        <w:spacing w:after="0" w:line="240" w:lineRule="auto"/>
        <w:ind w:left="360"/>
        <w:contextualSpacing/>
        <w:rPr>
          <w:rFonts w:ascii="Arial" w:eastAsia="Times New Roman" w:hAnsi="Arial" w:cs="Arial"/>
          <w:color w:val="auto"/>
        </w:rPr>
      </w:pPr>
    </w:p>
    <w:p w:rsidR="00944ECC"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Avustuksen myöntämisen yleisenä edellytyksenä on, että avustettavan toiminnan tulee tukea ja täydentää avustuksia myöntävän viranomaisen toimintaa ja tavoitteiden toteutumista. Lisäksi kiinnitetään huomiota avustettavan toiminnan suunnitelmallisuuteen, hakijan omaan rahoitusosuuteen sekä kaupungin edellisinä vuosina myöntämien avustusten käyttötarkoituksen toteutumiseen.</w:t>
      </w:r>
    </w:p>
    <w:p w:rsidR="00944ECC" w:rsidRPr="00944ECC" w:rsidRDefault="00944ECC" w:rsidP="00944ECC">
      <w:pPr>
        <w:spacing w:after="0" w:line="240" w:lineRule="auto"/>
        <w:ind w:left="360"/>
        <w:contextualSpacing/>
        <w:rPr>
          <w:rFonts w:ascii="Arial" w:eastAsia="Times New Roman" w:hAnsi="Arial" w:cs="Arial"/>
          <w:color w:val="auto"/>
        </w:rPr>
      </w:pPr>
    </w:p>
    <w:p w:rsidR="00944ECC"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Avustettavan toiminnan rahoitussuunnitelmien tulee olla hyväksyttävät. Taloudenhoidossa on otettava huomioon menojen sovittaminen käytettävissä oleviin tuloihin.</w:t>
      </w:r>
    </w:p>
    <w:p w:rsidR="00944ECC" w:rsidRPr="00944ECC" w:rsidRDefault="00944ECC" w:rsidP="00944ECC">
      <w:pPr>
        <w:spacing w:after="0" w:line="240" w:lineRule="auto"/>
        <w:ind w:left="360"/>
        <w:contextualSpacing/>
        <w:rPr>
          <w:rFonts w:ascii="Arial" w:eastAsia="Times New Roman" w:hAnsi="Arial" w:cs="Arial"/>
          <w:color w:val="auto"/>
        </w:rPr>
      </w:pPr>
    </w:p>
    <w:p w:rsidR="00944ECC"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Avustusta saadaan käyttää vain avustuspäätöksessä mainittuun tarkoitukseen. Jos avustuspäätöksessä ei ole käyttötarkoitusta tarkemmin yksilöity, avustus on käytettävä hakemuksessa mainittuun tarkoitukseen.</w:t>
      </w:r>
    </w:p>
    <w:p w:rsidR="00944ECC" w:rsidRPr="00944ECC" w:rsidRDefault="00944ECC" w:rsidP="00944ECC">
      <w:pPr>
        <w:spacing w:after="0" w:line="240" w:lineRule="auto"/>
        <w:rPr>
          <w:rFonts w:ascii="Arial" w:eastAsia="Times New Roman" w:hAnsi="Arial" w:cs="Arial"/>
          <w:color w:val="auto"/>
        </w:rPr>
      </w:pPr>
    </w:p>
    <w:p w:rsidR="00944ECC"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Avustuksia ei myönnetä järjestöille edelleen muille yhteisöille tai yksityisille henkilöille jaettaviksi. Lisäksi edellytetään, että avustettava yhdistys on rekisteröity ja että sillä on ollut toimintaa vähintään yhden kalenterivuoden ajan.</w:t>
      </w:r>
    </w:p>
    <w:p w:rsidR="00944ECC" w:rsidRPr="00944ECC" w:rsidRDefault="00944ECC" w:rsidP="00944ECC">
      <w:pPr>
        <w:spacing w:after="0" w:line="240" w:lineRule="auto"/>
        <w:rPr>
          <w:rFonts w:ascii="Arial" w:eastAsia="Times New Roman" w:hAnsi="Arial" w:cs="Arial"/>
          <w:color w:val="auto"/>
        </w:rPr>
      </w:pPr>
    </w:p>
    <w:p w:rsidR="00944ECC"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Jos avustusta anoo keskusjärjestö, jonka alaisena toimii kaupungissa paikallisia alajärjestöjä, kaupungin avustus myönnetään suoraan alajärjestölle. Jos keskusjärjestö kuitenkin ylläpitää yksinään lohjalaisten hyväksi sellaista toimintaa, jonka tukemisen kaupunki katsoo tarkoituksenmukaiseksi, voidaan kaupungin avustus myöntää keskusjärjestölle.</w:t>
      </w:r>
    </w:p>
    <w:p w:rsidR="00944ECC" w:rsidRPr="00944ECC" w:rsidRDefault="00944ECC" w:rsidP="00944ECC">
      <w:pPr>
        <w:spacing w:after="0" w:line="240" w:lineRule="auto"/>
        <w:ind w:left="360"/>
        <w:contextualSpacing/>
        <w:rPr>
          <w:rFonts w:ascii="Arial" w:eastAsia="Times New Roman" w:hAnsi="Arial" w:cs="Arial"/>
          <w:color w:val="auto"/>
        </w:rPr>
      </w:pPr>
    </w:p>
    <w:p w:rsidR="00944ECC"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Kaupungilla on oikeus periä myönnetyistä avustuksista omia tai kaupunkikonsernin saatavia, jotka ovat syntyneet avustettavan yhteisön lainojen takaamisen tai muun syyn (esim. vuokrien ja niiden viivästyskorkojen) johdosta.</w:t>
      </w:r>
    </w:p>
    <w:p w:rsidR="00944ECC" w:rsidRPr="00944ECC" w:rsidRDefault="00944ECC" w:rsidP="00944ECC">
      <w:pPr>
        <w:spacing w:after="0" w:line="240" w:lineRule="auto"/>
        <w:ind w:left="360"/>
        <w:contextualSpacing/>
        <w:rPr>
          <w:rFonts w:ascii="Arial" w:eastAsia="Times New Roman" w:hAnsi="Arial" w:cs="Arial"/>
          <w:color w:val="auto"/>
        </w:rPr>
      </w:pPr>
    </w:p>
    <w:p w:rsidR="00944ECC"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Avustus myönnetään ehdoin, että avustusvarat on palautettava vaadittaessa, jos niitä käytetään muuhun kuin anottuun tarkoitukseen tai niiden käytölle asetettuja muita erityisehtoja ei noudateta tai jos avustuksen saaja on antanut kaupungin viranomaiselle virheellistä tai puutteellista tietoa avustusta koskevissa asioissa.</w:t>
      </w:r>
    </w:p>
    <w:p w:rsidR="00944ECC" w:rsidRPr="00944ECC" w:rsidRDefault="00944ECC" w:rsidP="00944ECC">
      <w:pPr>
        <w:spacing w:after="0" w:line="240" w:lineRule="auto"/>
        <w:ind w:left="360"/>
        <w:contextualSpacing/>
        <w:rPr>
          <w:rFonts w:ascii="Arial" w:eastAsia="Times New Roman" w:hAnsi="Arial" w:cs="Arial"/>
          <w:color w:val="auto"/>
        </w:rPr>
      </w:pPr>
    </w:p>
    <w:p w:rsidR="00944ECC"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Avustuksen saajien on pidettävä kirjanpitoa kirjanpitolain ja sen nojalla annettujen säännösten ja määräysten edellyttämällä tavalla. Kirjanpito on järjestettävä siten, että avustuksen käyttöä voidaan kirjanpidosta seurata. Avustuksen saajan on järjestettävä tilintarkastus tilintarkastuslain edellyttämällä tavalla.</w:t>
      </w:r>
    </w:p>
    <w:p w:rsidR="00944ECC" w:rsidRPr="00944ECC" w:rsidRDefault="00944ECC" w:rsidP="00944ECC">
      <w:pPr>
        <w:spacing w:after="0" w:line="240" w:lineRule="auto"/>
        <w:ind w:left="360"/>
        <w:contextualSpacing/>
        <w:rPr>
          <w:rFonts w:ascii="Arial" w:eastAsia="Times New Roman" w:hAnsi="Arial" w:cs="Arial"/>
          <w:color w:val="auto"/>
        </w:rPr>
      </w:pPr>
    </w:p>
    <w:p w:rsidR="00500641" w:rsidRPr="00944ECC" w:rsidRDefault="00944ECC" w:rsidP="00944ECC">
      <w:pPr>
        <w:numPr>
          <w:ilvl w:val="0"/>
          <w:numId w:val="1"/>
        </w:numPr>
        <w:spacing w:after="0" w:line="240" w:lineRule="auto"/>
        <w:ind w:left="360"/>
        <w:contextualSpacing/>
        <w:rPr>
          <w:rFonts w:ascii="Arial" w:eastAsia="Times New Roman" w:hAnsi="Arial" w:cs="Arial"/>
          <w:color w:val="auto"/>
        </w:rPr>
      </w:pPr>
      <w:r w:rsidRPr="00944ECC">
        <w:rPr>
          <w:rFonts w:ascii="Arial" w:eastAsia="Times New Roman" w:hAnsi="Arial" w:cs="Arial"/>
          <w:color w:val="auto"/>
        </w:rPr>
        <w:t xml:space="preserve">Avustuksen saajien tulee antaa kaupungin viranomaiselle niiden tarpeelliseksi katsomat tiedot avustushakemuksen käsittelyä, avustuksen myöntämistä ja käytön valvontaa varten sekä sallia tarkastuslautakunnan ja tarkastuspäällikön valtuuttamien henkilöiden tarkastaa yhteisön kirjanpito ja hallinto sekä suostua niihin kirjanpidollisiin järjestelyihin, jotka katsotaan välttämättömiksi. </w:t>
      </w:r>
    </w:p>
    <w:p w:rsidR="00500641" w:rsidRDefault="00500641"/>
    <w:p w:rsidR="00500641" w:rsidRPr="00944ECC" w:rsidRDefault="00500641" w:rsidP="00500641">
      <w:pPr>
        <w:rPr>
          <w:rFonts w:ascii="Arial" w:hAnsi="Arial" w:cs="Arial"/>
        </w:rPr>
      </w:pPr>
      <w:r w:rsidRPr="00944ECC">
        <w:rPr>
          <w:rFonts w:ascii="Arial" w:hAnsi="Arial" w:cs="Arial"/>
        </w:rPr>
        <w:lastRenderedPageBreak/>
        <w:t xml:space="preserve">Hakemusten toimitusosoite: Lohjan kaupunki, kirjaamo, </w:t>
      </w:r>
      <w:proofErr w:type="spellStart"/>
      <w:r w:rsidR="00944ECC" w:rsidRPr="00944ECC">
        <w:rPr>
          <w:rFonts w:ascii="Arial" w:hAnsi="Arial" w:cs="Arial"/>
        </w:rPr>
        <w:t>sosiaali</w:t>
      </w:r>
      <w:proofErr w:type="spellEnd"/>
      <w:r w:rsidR="00944ECC" w:rsidRPr="00944ECC">
        <w:rPr>
          <w:rFonts w:ascii="Arial" w:hAnsi="Arial" w:cs="Arial"/>
        </w:rPr>
        <w:t>- ja terveyspalvelujen toiminta avustukset 2018,</w:t>
      </w:r>
      <w:r w:rsidRPr="00944ECC">
        <w:rPr>
          <w:rFonts w:ascii="Arial" w:hAnsi="Arial" w:cs="Arial"/>
        </w:rPr>
        <w:t xml:space="preserve"> PL 71, 08101 LOHJA. Käyntiosoite: </w:t>
      </w:r>
      <w:proofErr w:type="spellStart"/>
      <w:r w:rsidRPr="00944ECC">
        <w:rPr>
          <w:rFonts w:ascii="Arial" w:hAnsi="Arial" w:cs="Arial"/>
        </w:rPr>
        <w:t>Karstuntie</w:t>
      </w:r>
      <w:proofErr w:type="spellEnd"/>
      <w:r w:rsidRPr="00944ECC">
        <w:rPr>
          <w:rFonts w:ascii="Arial" w:hAnsi="Arial" w:cs="Arial"/>
        </w:rPr>
        <w:t xml:space="preserve"> 4, 08100 LOHJA.</w:t>
      </w:r>
    </w:p>
    <w:p w:rsidR="00500641" w:rsidRPr="00944ECC" w:rsidRDefault="00500641" w:rsidP="00500641">
      <w:pPr>
        <w:rPr>
          <w:rFonts w:ascii="Arial" w:hAnsi="Arial" w:cs="Arial"/>
        </w:rPr>
      </w:pPr>
      <w:r w:rsidRPr="00944ECC">
        <w:rPr>
          <w:rFonts w:ascii="Arial" w:hAnsi="Arial" w:cs="Arial"/>
        </w:rPr>
        <w:t xml:space="preserve">Lisätietoja: </w:t>
      </w:r>
      <w:r w:rsidR="00944ECC" w:rsidRPr="00944ECC">
        <w:rPr>
          <w:rFonts w:ascii="Arial" w:hAnsi="Arial" w:cs="Arial"/>
        </w:rPr>
        <w:t>hallintoasiantuntija</w:t>
      </w:r>
      <w:r w:rsidRPr="00944ECC">
        <w:rPr>
          <w:rFonts w:ascii="Arial" w:hAnsi="Arial" w:cs="Arial"/>
        </w:rPr>
        <w:t xml:space="preserve"> </w:t>
      </w:r>
      <w:r w:rsidR="00944ECC" w:rsidRPr="00944ECC">
        <w:rPr>
          <w:rFonts w:ascii="Arial" w:hAnsi="Arial" w:cs="Arial"/>
        </w:rPr>
        <w:t>Katja Erätuli-Keskinen p</w:t>
      </w:r>
      <w:r w:rsidRPr="00944ECC">
        <w:rPr>
          <w:rFonts w:ascii="Arial" w:hAnsi="Arial" w:cs="Arial"/>
        </w:rPr>
        <w:t>,</w:t>
      </w:r>
      <w:r w:rsidR="00944ECC" w:rsidRPr="00944ECC">
        <w:rPr>
          <w:rFonts w:ascii="Arial" w:hAnsi="Arial" w:cs="Arial"/>
        </w:rPr>
        <w:t xml:space="preserve"> </w:t>
      </w:r>
      <w:r w:rsidR="00944ECC" w:rsidRPr="00944ECC">
        <w:rPr>
          <w:rFonts w:ascii="Arial" w:hAnsi="Arial" w:cs="Arial"/>
        </w:rPr>
        <w:t>044-3691216</w:t>
      </w:r>
      <w:r w:rsidR="00944ECC" w:rsidRPr="00944ECC">
        <w:rPr>
          <w:rFonts w:ascii="Arial" w:hAnsi="Arial" w:cs="Arial"/>
        </w:rPr>
        <w:t>. katja.eratuli-keskinen</w:t>
      </w:r>
      <w:r w:rsidRPr="00944ECC">
        <w:rPr>
          <w:rFonts w:ascii="Arial" w:hAnsi="Arial" w:cs="Arial"/>
        </w:rPr>
        <w:t xml:space="preserve">@lohja.fi </w:t>
      </w:r>
    </w:p>
    <w:p w:rsidR="00500641" w:rsidRDefault="00500641">
      <w:bookmarkStart w:id="0" w:name="_GoBack"/>
      <w:bookmarkEnd w:id="0"/>
    </w:p>
    <w:sectPr w:rsidR="005006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2740"/>
    <w:multiLevelType w:val="hybridMultilevel"/>
    <w:tmpl w:val="D54C48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41"/>
    <w:rsid w:val="003615D7"/>
    <w:rsid w:val="00500641"/>
    <w:rsid w:val="006A534B"/>
    <w:rsid w:val="00944ECC"/>
    <w:rsid w:val="009F2698"/>
    <w:rsid w:val="00BC0CCF"/>
    <w:rsid w:val="00D547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A708"/>
  <w15:chartTrackingRefBased/>
  <w15:docId w15:val="{AB58DCCF-E380-49A4-A969-A6A8AFE0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00641"/>
    <w:rPr>
      <w:rFonts w:ascii="Calibri" w:eastAsia="Calibri" w:hAnsi="Calibri" w:cs="Calibri"/>
      <w:color w:val="000000"/>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00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7119">
      <w:bodyDiv w:val="1"/>
      <w:marLeft w:val="0"/>
      <w:marRight w:val="0"/>
      <w:marTop w:val="0"/>
      <w:marBottom w:val="0"/>
      <w:divBdr>
        <w:top w:val="none" w:sz="0" w:space="0" w:color="auto"/>
        <w:left w:val="none" w:sz="0" w:space="0" w:color="auto"/>
        <w:bottom w:val="none" w:sz="0" w:space="0" w:color="auto"/>
        <w:right w:val="none" w:sz="0" w:space="0" w:color="auto"/>
      </w:divBdr>
      <w:divsChild>
        <w:div w:id="611786738">
          <w:marLeft w:val="0"/>
          <w:marRight w:val="0"/>
          <w:marTop w:val="0"/>
          <w:marBottom w:val="0"/>
          <w:divBdr>
            <w:top w:val="none" w:sz="0" w:space="0" w:color="auto"/>
            <w:left w:val="none" w:sz="0" w:space="0" w:color="auto"/>
            <w:bottom w:val="none" w:sz="0" w:space="0" w:color="auto"/>
            <w:right w:val="none" w:sz="0" w:space="0" w:color="auto"/>
          </w:divBdr>
        </w:div>
        <w:div w:id="194386223">
          <w:marLeft w:val="0"/>
          <w:marRight w:val="0"/>
          <w:marTop w:val="0"/>
          <w:marBottom w:val="0"/>
          <w:divBdr>
            <w:top w:val="none" w:sz="0" w:space="0" w:color="auto"/>
            <w:left w:val="none" w:sz="0" w:space="0" w:color="auto"/>
            <w:bottom w:val="none" w:sz="0" w:space="0" w:color="auto"/>
            <w:right w:val="none" w:sz="0" w:space="0" w:color="auto"/>
          </w:divBdr>
        </w:div>
        <w:div w:id="513307883">
          <w:marLeft w:val="0"/>
          <w:marRight w:val="0"/>
          <w:marTop w:val="0"/>
          <w:marBottom w:val="0"/>
          <w:divBdr>
            <w:top w:val="none" w:sz="0" w:space="0" w:color="auto"/>
            <w:left w:val="none" w:sz="0" w:space="0" w:color="auto"/>
            <w:bottom w:val="none" w:sz="0" w:space="0" w:color="auto"/>
            <w:right w:val="none" w:sz="0" w:space="0" w:color="auto"/>
          </w:divBdr>
        </w:div>
      </w:divsChild>
    </w:div>
    <w:div w:id="10417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hj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375</Words>
  <Characters>3040</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Soini Anne</dc:creator>
  <cp:keywords/>
  <dc:description/>
  <cp:lastModifiedBy>Soini Anne</cp:lastModifiedBy>
  <cp:revision>1</cp:revision>
  <dcterms:created xsi:type="dcterms:W3CDTF">2018-03-06T11:37:00Z</dcterms:created>
  <dcterms:modified xsi:type="dcterms:W3CDTF">2018-03-06T12:28:00Z</dcterms:modified>
</cp:coreProperties>
</file>